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288A1" w14:textId="77777777" w:rsidR="006D370A" w:rsidRDefault="00000000">
      <w:pPr>
        <w:pStyle w:val="1"/>
        <w:spacing w:line="24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浙江工商大学经济学院普通本科生科研作品</w:t>
      </w:r>
    </w:p>
    <w:p w14:paraId="0160499B" w14:textId="77777777" w:rsidR="006D370A" w:rsidRDefault="00000000">
      <w:pPr>
        <w:pStyle w:val="1"/>
        <w:spacing w:line="24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替代毕业论文（设计）管理办法</w:t>
      </w:r>
    </w:p>
    <w:p w14:paraId="65F46CDD" w14:textId="77777777" w:rsidR="006D370A" w:rsidRDefault="00000000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为了进一步培养学生的创新意识、创新精神、创新能力和科学研究能力，提高学生参加科研项目、创新创业活动和各类学科竞赛的积极性，允许学生用自己完成的科研作品替代本科毕业论文（设计），为学生提供多样化选择，以鼓励优秀人才脱颖而出，结合本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院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实际，制定本办法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。</w:t>
      </w:r>
    </w:p>
    <w:p w14:paraId="6D0144E8" w14:textId="2F19D686" w:rsidR="006D370A" w:rsidRDefault="008F723D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我院</w:t>
      </w:r>
      <w:r w:rsidR="00000000"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用于替代本科毕业论文（设计）的科研作品，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仅为</w:t>
      </w:r>
      <w:r w:rsidR="00000000"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学生在校就读期间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在</w:t>
      </w: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1"/>
          <w:szCs w:val="31"/>
          <w:lang w:bidi="ar"/>
        </w:rPr>
        <w:t>二级及以上期刊（期刊目录</w:t>
      </w:r>
      <w:r w:rsidR="0017009C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1"/>
          <w:szCs w:val="31"/>
          <w:lang w:bidi="ar"/>
        </w:rPr>
        <w:t>详见《</w:t>
      </w:r>
      <w:r w:rsidR="0017009C" w:rsidRPr="0017009C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1"/>
          <w:szCs w:val="31"/>
          <w:lang w:bidi="ar"/>
        </w:rPr>
        <w:t>浙江工商大学国内学术期刊分级标准</w:t>
      </w:r>
      <w:r w:rsidR="0017009C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1"/>
          <w:szCs w:val="31"/>
          <w:lang w:bidi="ar"/>
        </w:rPr>
        <w:t>》最新版</w:t>
      </w: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1"/>
          <w:szCs w:val="31"/>
          <w:lang w:bidi="ar"/>
        </w:rPr>
        <w:t>）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以</w:t>
      </w: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1"/>
          <w:szCs w:val="31"/>
          <w:lang w:bidi="ar"/>
        </w:rPr>
        <w:t>第一作者</w:t>
      </w:r>
      <w:r w:rsidRPr="00757BBF"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公开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发表</w:t>
      </w:r>
      <w:r>
        <w:rPr>
          <w:rFonts w:ascii="仿宋_GB2312" w:eastAsia="仿宋_GB2312" w:hAnsi="仿宋_GB2312" w:cs="仿宋_GB2312" w:hint="eastAsia"/>
          <w:b/>
          <w:bCs/>
          <w:kern w:val="0"/>
          <w:sz w:val="31"/>
          <w:szCs w:val="31"/>
          <w:lang w:bidi="ar"/>
        </w:rPr>
        <w:t>（必须见刊）</w:t>
      </w:r>
      <w:r w:rsidR="00000000"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的学术论文</w:t>
      </w:r>
      <w:r w:rsidR="00000000"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，字数</w:t>
      </w:r>
      <w:r w:rsidR="00000000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1"/>
          <w:szCs w:val="31"/>
          <w:lang w:bidi="ar"/>
        </w:rPr>
        <w:t>达到5000字以上</w:t>
      </w:r>
      <w:r w:rsidR="00000000"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。</w:t>
      </w:r>
      <w:r w:rsidR="00000000"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作品内容应当</w:t>
      </w:r>
      <w:r w:rsidR="00000000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1"/>
          <w:szCs w:val="31"/>
          <w:lang w:bidi="ar"/>
        </w:rPr>
        <w:t>与其专业相关</w:t>
      </w:r>
      <w:r w:rsidR="00000000"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，</w:t>
      </w:r>
      <w:r w:rsidR="00000000"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能够反映其专业能力，符合其所在专业的培养目标和教学要求，并以专业知识的应用为主，有一定的综合性，并能达到一定的深度和广度。所有成果须以浙江工商大学为第一单位</w:t>
      </w:r>
      <w:r w:rsidR="00000000"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。</w:t>
      </w:r>
    </w:p>
    <w:p w14:paraId="64BD6FCA" w14:textId="77777777" w:rsidR="006D370A" w:rsidRDefault="00000000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科研作品仅替代本科毕业论文（设计）正文，</w:t>
      </w:r>
      <w:r w:rsidRPr="0017009C"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学生仍应按时完成围绕替代作品主题撰写的毕业论文（设计）其它相关材料，</w:t>
      </w: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1"/>
          <w:szCs w:val="31"/>
          <w:lang w:bidi="ar"/>
        </w:rPr>
        <w:t>各个部分（包括正文）按照学院规定的字数、格式等要求完成，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并参加答辩等必要环节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。</w:t>
      </w:r>
    </w:p>
    <w:p w14:paraId="52768DCB" w14:textId="77777777" w:rsidR="006D370A" w:rsidRDefault="00000000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lastRenderedPageBreak/>
        <w:t>本科毕业论文（设计）替代工作由学院本科毕业论文（设计）工作组负责安排、组织实施。具体职责为：</w:t>
      </w:r>
    </w:p>
    <w:p w14:paraId="292A96CA" w14:textId="77777777" w:rsidR="006D370A" w:rsidRDefault="00000000">
      <w:pPr>
        <w:widowControl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（一）提出适合本学科和专业特点的科研作品替代毕业论文 </w:t>
      </w:r>
    </w:p>
    <w:p w14:paraId="61E78864" w14:textId="77777777" w:rsidR="006D370A" w:rsidRDefault="00000000">
      <w:pPr>
        <w:widowControl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（设计）替代细则。 </w:t>
      </w:r>
    </w:p>
    <w:p w14:paraId="0A684956" w14:textId="77777777" w:rsidR="006D370A" w:rsidRDefault="00000000">
      <w:pPr>
        <w:widowControl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（二）组织本科毕业论文（设计）替代成果的评价和鉴定工 </w:t>
      </w:r>
    </w:p>
    <w:p w14:paraId="5DD21606" w14:textId="77777777" w:rsidR="006D370A" w:rsidRDefault="00000000">
      <w:pPr>
        <w:widowControl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作，将审查通过后的名单予以公示后，报教务处备案。 </w:t>
      </w:r>
    </w:p>
    <w:p w14:paraId="5FA3BD58" w14:textId="77777777" w:rsidR="006D370A" w:rsidRDefault="00000000" w:rsidP="00E82053">
      <w:pPr>
        <w:widowControl/>
        <w:ind w:firstLineChars="200" w:firstLine="620"/>
        <w:jc w:val="left"/>
      </w:pP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学生一般应在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确定导师后和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本科毕业论文（设计）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出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题前向所在学院提出相关替代申请，填写《浙江工商大学科研作品替代本科毕业论文（设计）申请表》一式两份，并附相关材料原件和复印件，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经过毕业论文</w:t>
      </w: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1"/>
          <w:szCs w:val="31"/>
          <w:lang w:bidi="ar"/>
        </w:rPr>
        <w:t>指导老师同意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以后，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学院受理学生的申请，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并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将相关申请材料提交学院本科毕业论文（设计）工作组审核，审核通过后由学院签署意见。学院填写《浙江工商大学本科毕业论文（设计）替代汇总表》后报教务处备案。 </w:t>
      </w:r>
    </w:p>
    <w:p w14:paraId="27A3B8A7" w14:textId="77777777" w:rsidR="006D370A" w:rsidRPr="006773C9" w:rsidRDefault="00000000">
      <w:pPr>
        <w:widowControl/>
        <w:ind w:firstLineChars="200" w:firstLine="622"/>
        <w:jc w:val="left"/>
        <w:rPr>
          <w:b/>
          <w:bCs/>
        </w:rPr>
      </w:pPr>
      <w:r w:rsidRPr="006773C9"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 xml:space="preserve">本科毕业论文（设计）替代作品不得参与本科优秀毕业论文（设计）的评选。 </w:t>
      </w:r>
    </w:p>
    <w:p w14:paraId="4EEFB6C8" w14:textId="77777777" w:rsidR="006D370A" w:rsidRDefault="006D370A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</w:p>
    <w:p w14:paraId="5D4407DF" w14:textId="77777777" w:rsidR="006D370A" w:rsidRDefault="006D370A">
      <w:pPr>
        <w:widowControl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</w:p>
    <w:p w14:paraId="15EEE176" w14:textId="77777777" w:rsidR="006D370A" w:rsidRDefault="006D370A">
      <w:pPr>
        <w:widowControl/>
        <w:ind w:firstLineChars="200" w:firstLine="620"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</w:p>
    <w:p w14:paraId="084C317B" w14:textId="77777777" w:rsidR="006D370A" w:rsidRDefault="006D370A"/>
    <w:sectPr w:rsidR="006D37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M1ZmNlZmI0MWRiNDk4ZmM1NTJjNGQ0ZWYyYTVjZTkifQ=="/>
  </w:docVars>
  <w:rsids>
    <w:rsidRoot w:val="006D370A"/>
    <w:rsid w:val="0017009C"/>
    <w:rsid w:val="002A7323"/>
    <w:rsid w:val="006773C9"/>
    <w:rsid w:val="006D370A"/>
    <w:rsid w:val="00757BBF"/>
    <w:rsid w:val="008F723D"/>
    <w:rsid w:val="00E82053"/>
    <w:rsid w:val="02101CBB"/>
    <w:rsid w:val="06A043DF"/>
    <w:rsid w:val="0F7558CC"/>
    <w:rsid w:val="1A281B56"/>
    <w:rsid w:val="3C912E79"/>
    <w:rsid w:val="3DC008DA"/>
    <w:rsid w:val="59FC7418"/>
    <w:rsid w:val="6F5B75F7"/>
    <w:rsid w:val="74E1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F53A82"/>
  <w15:docId w15:val="{5974F265-94D9-47C8-A1FC-A331D7BE7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QiTian M620</dc:creator>
  <cp:lastModifiedBy>wxyrocky@163.com</cp:lastModifiedBy>
  <cp:revision>2</cp:revision>
  <dcterms:created xsi:type="dcterms:W3CDTF">2022-09-24T02:45:00Z</dcterms:created>
  <dcterms:modified xsi:type="dcterms:W3CDTF">2022-09-24T02:45:00Z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26D01D4D157D46AD9EF23E7586B83690</vt:lpwstr>
  </property>
</Properties>
</file>