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08289">
      <w:pPr>
        <w:ind w:firstLine="0" w:firstLineChars="0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综合测评用户手册（学生）</w:t>
      </w:r>
    </w:p>
    <w:p w14:paraId="2C49B06C">
      <w:pPr>
        <w:pStyle w:val="2"/>
        <w:spacing w:before="312"/>
      </w:pPr>
      <w:r>
        <w:rPr>
          <w:rFonts w:hint="eastAsia"/>
        </w:rPr>
        <w:t>学生端（移动端）</w:t>
      </w:r>
    </w:p>
    <w:p w14:paraId="2201D8B5">
      <w:pPr>
        <w:pStyle w:val="3"/>
      </w:pPr>
      <w:r>
        <w:rPr>
          <w:rFonts w:hint="eastAsia"/>
        </w:rPr>
        <w:t>应用位置</w:t>
      </w:r>
    </w:p>
    <w:p w14:paraId="3BE35772">
      <w:pPr>
        <w:ind w:firstLine="480"/>
      </w:pPr>
      <w:r>
        <w:rPr>
          <w:rFonts w:hint="eastAsia"/>
        </w:rPr>
        <w:t>移动端位置在我的商大-小鸿书-综合测评（学生端）的页面;</w:t>
      </w:r>
    </w:p>
    <w:p w14:paraId="1B9E7307">
      <w:pPr>
        <w:ind w:firstLine="0" w:firstLineChars="0"/>
      </w:pPr>
      <w:r>
        <w:drawing>
          <wp:inline distT="0" distB="0" distL="114300" distR="114300">
            <wp:extent cx="2043430" cy="4491990"/>
            <wp:effectExtent l="0" t="0" r="1270" b="3810"/>
            <wp:docPr id="39" name="图片 39" descr="18487ca55c25b0887cfc861ae51bd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8487ca55c25b0887cfc861ae51bda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2049780" cy="4504690"/>
            <wp:effectExtent l="0" t="0" r="7620" b="3810"/>
            <wp:docPr id="40" name="图片 40" descr="e08ebd029d78650fbabb2b3a27f31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e08ebd029d78650fbabb2b3a27f319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9961">
      <w:pPr>
        <w:ind w:firstLine="0" w:firstLineChars="0"/>
      </w:pPr>
      <w:r>
        <w:drawing>
          <wp:inline distT="0" distB="0" distL="114300" distR="114300">
            <wp:extent cx="1924685" cy="4231005"/>
            <wp:effectExtent l="0" t="0" r="5715" b="10795"/>
            <wp:docPr id="41" name="图片 41" descr="9f46945878912e5d2fc30ffa348a0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9f46945878912e5d2fc30ffa348a0fa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DCCD">
      <w:pPr>
        <w:ind w:firstLine="0" w:firstLineChars="0"/>
      </w:pPr>
    </w:p>
    <w:p w14:paraId="3D729803">
      <w:pPr>
        <w:pStyle w:val="3"/>
      </w:pPr>
      <w:r>
        <w:rPr>
          <w:rFonts w:hint="eastAsia"/>
        </w:rPr>
        <w:t>主页</w:t>
      </w:r>
    </w:p>
    <w:p w14:paraId="703E885F">
      <w:pPr>
        <w:ind w:firstLine="480"/>
      </w:pPr>
      <w:r>
        <w:rPr>
          <w:rFonts w:hint="eastAsia"/>
        </w:rPr>
        <w:t>学生在移动端进行附加项申请、综测评议和综测结果查看。其中，点击“附加项申请”，在申报时间内，</w:t>
      </w:r>
      <w:r>
        <w:t>学生可以</w:t>
      </w:r>
      <w:r>
        <w:rPr>
          <w:rFonts w:hint="eastAsia"/>
        </w:rPr>
        <w:t>对</w:t>
      </w:r>
      <w:r>
        <w:t>活动竞赛获奖、荣誉称号、技能证书、干部经历等附加项进行申报</w:t>
      </w:r>
      <w:r>
        <w:rPr>
          <w:rFonts w:hint="eastAsia"/>
        </w:rPr>
        <w:t>。点击“</w:t>
      </w:r>
      <w:r>
        <w:t>综测评议</w:t>
      </w:r>
      <w:r>
        <w:rPr>
          <w:rFonts w:hint="eastAsia"/>
        </w:rPr>
        <w:t>”，可以进行自评或者互评等评议操作。点击“</w:t>
      </w:r>
      <w:r>
        <w:t>综测结果查看</w:t>
      </w:r>
      <w:r>
        <w:rPr>
          <w:rFonts w:hint="eastAsia"/>
        </w:rPr>
        <w:t>”，可以查看当前及历史批次的综测结果，并且能够对本人综测结果进行确认，查看公示情况。</w:t>
      </w:r>
    </w:p>
    <w:p w14:paraId="2A02AA2F">
      <w:pPr>
        <w:ind w:firstLine="0" w:firstLineChars="0"/>
        <w:jc w:val="both"/>
      </w:pPr>
      <w:r>
        <w:drawing>
          <wp:inline distT="0" distB="0" distL="0" distR="0">
            <wp:extent cx="3199765" cy="5600700"/>
            <wp:effectExtent l="0" t="0" r="635" b="0"/>
            <wp:docPr id="1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9829" cy="56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A8B6">
      <w:pPr>
        <w:ind w:firstLine="480"/>
      </w:pPr>
    </w:p>
    <w:p w14:paraId="2F202D94">
      <w:pPr>
        <w:pStyle w:val="3"/>
      </w:pPr>
      <w:r>
        <w:rPr>
          <w:rFonts w:hint="eastAsia"/>
        </w:rPr>
        <w:t>附加项申请</w:t>
      </w:r>
    </w:p>
    <w:p w14:paraId="008149FB">
      <w:pPr>
        <w:ind w:firstLine="480"/>
      </w:pPr>
      <w:r>
        <w:rPr>
          <w:rFonts w:hint="eastAsia"/>
        </w:rPr>
        <w:t>进入附加项申请界面，展示竞赛获奖、干部经历、技能证书等各类附加项，可以通过搜索或者筛选的方式快速定位想要申请的附加项。若附加项允许学生申请，则学生可以点击在线发起申报，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7AFFD309">
      <w:pPr>
        <w:ind w:firstLine="0" w:firstLineChars="0"/>
        <w:jc w:val="center"/>
      </w:pPr>
      <w:r>
        <w:drawing>
          <wp:inline distT="0" distB="0" distL="0" distR="0">
            <wp:extent cx="2903855" cy="4939665"/>
            <wp:effectExtent l="0" t="0" r="4445" b="635"/>
            <wp:docPr id="17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图形用户界面, 应用程序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4077" cy="49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EA98">
      <w:pPr>
        <w:ind w:firstLine="0" w:firstLineChars="0"/>
        <w:jc w:val="center"/>
      </w:pPr>
      <w:r>
        <w:drawing>
          <wp:inline distT="0" distB="0" distL="0" distR="0">
            <wp:extent cx="3372485" cy="5251450"/>
            <wp:effectExtent l="0" t="0" r="5715" b="6350"/>
            <wp:docPr id="1105988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8804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9882" cy="531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4DB">
      <w:pPr>
        <w:ind w:firstLine="480"/>
      </w:pPr>
      <w:r>
        <w:rPr>
          <w:rFonts w:hint="eastAsia"/>
        </w:rPr>
        <w:t>附加项申请后，点击附加项申请界面右上角的“申请记录”，可以查看附加项的审核情况，对于审核中的申请，学生可以进行“撤回申请”操作，撤回后可以重新提交。</w:t>
      </w:r>
    </w:p>
    <w:p w14:paraId="30AC4505">
      <w:pPr>
        <w:ind w:firstLine="0" w:firstLineChars="0"/>
        <w:jc w:val="center"/>
      </w:pPr>
      <w:r>
        <w:drawing>
          <wp:inline distT="0" distB="0" distL="0" distR="0">
            <wp:extent cx="2481580" cy="4185920"/>
            <wp:effectExtent l="0" t="0" r="7620" b="5080"/>
            <wp:docPr id="19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图形用户界面, 应用程序&#10;&#10;AI 生成的内容可能不正确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1739" cy="41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9407">
      <w:pPr>
        <w:pStyle w:val="3"/>
      </w:pPr>
      <w:r>
        <w:rPr>
          <w:rFonts w:hint="eastAsia"/>
        </w:rPr>
        <w:t>综测评议</w:t>
      </w:r>
    </w:p>
    <w:p w14:paraId="519BA7C2">
      <w:pPr>
        <w:ind w:firstLine="480"/>
      </w:pPr>
      <w:r>
        <w:t>学生可以对自己进行评价</w:t>
      </w:r>
      <w:r>
        <w:rPr>
          <w:rFonts w:hint="eastAsia"/>
        </w:rPr>
        <w:t>，若是评议小组组长，也可以</w:t>
      </w:r>
      <w:r>
        <w:t>对其他</w:t>
      </w:r>
      <w:r>
        <w:rPr>
          <w:rFonts w:hint="eastAsia"/>
        </w:rPr>
        <w:t>学生进行评价。</w:t>
      </w:r>
    </w:p>
    <w:p w14:paraId="5B7FA7CC">
      <w:pPr>
        <w:ind w:firstLine="480"/>
        <w:jc w:val="center"/>
      </w:pPr>
      <w:r>
        <w:drawing>
          <wp:inline distT="0" distB="0" distL="0" distR="0">
            <wp:extent cx="3025140" cy="5281295"/>
            <wp:effectExtent l="0" t="0" r="0" b="1905"/>
            <wp:docPr id="1858994723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94723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9406" cy="53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33A5">
      <w:pPr>
        <w:ind w:firstLine="480"/>
      </w:pPr>
    </w:p>
    <w:p w14:paraId="1EAB286B">
      <w:pPr>
        <w:ind w:firstLine="480"/>
      </w:pPr>
    </w:p>
    <w:p w14:paraId="273A64CB">
      <w:pPr>
        <w:pStyle w:val="3"/>
      </w:pPr>
      <w:r>
        <w:rPr>
          <w:rFonts w:hint="eastAsia"/>
        </w:rPr>
        <w:t>测评结果查询</w:t>
      </w:r>
    </w:p>
    <w:p w14:paraId="06398402">
      <w:pPr>
        <w:ind w:firstLine="480"/>
      </w:pPr>
      <w:r>
        <w:t>对学生的综合测评结果进行</w:t>
      </w:r>
      <w:r>
        <w:rPr>
          <w:rFonts w:hint="eastAsia"/>
        </w:rPr>
        <w:t>实时</w:t>
      </w:r>
      <w:r>
        <w:t>分析和计算。算法可以根据不同的评价指标和权重，综合考虑学生的各方面表现，得出综合测评结果。</w:t>
      </w:r>
    </w:p>
    <w:p w14:paraId="678A0668">
      <w:pPr>
        <w:ind w:firstLine="480"/>
        <w:jc w:val="both"/>
      </w:pPr>
      <w:r>
        <w:drawing>
          <wp:inline distT="0" distB="0" distL="0" distR="0">
            <wp:extent cx="4121150" cy="6810375"/>
            <wp:effectExtent l="0" t="0" r="6350" b="0"/>
            <wp:docPr id="794797683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97683" name="图片 1" descr="图形用户界面, 文本, 应用程序, 聊天或短信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46795" cy="685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3122">
      <w:pPr>
        <w:ind w:firstLine="480"/>
      </w:pPr>
      <w:r>
        <w:rPr>
          <w:rFonts w:hint="eastAsia"/>
        </w:rPr>
        <w:t>在综测公示时间内，学生点击“公示名单”，</w:t>
      </w:r>
      <w:r>
        <w:t>将</w:t>
      </w:r>
      <w:r>
        <w:rPr>
          <w:rFonts w:hint="eastAsia"/>
        </w:rPr>
        <w:t>查看到班级所有同学的</w:t>
      </w:r>
      <w:r>
        <w:t>综合测评结果，以增加透明度和公正性。结果公示可以包括学生的综合测评得分、排名等信息，供学生查阅。</w:t>
      </w:r>
    </w:p>
    <w:p w14:paraId="7AF3C1E2">
      <w:pPr>
        <w:ind w:firstLine="480"/>
      </w:pPr>
      <w:r>
        <w:rPr>
          <w:rFonts w:hint="eastAsia"/>
        </w:rPr>
        <w:t>在结果公示期间以及批次结束时，可以点击右上角“查看详情”，可以查看当前批次以及历史批次学生的得分情况。</w:t>
      </w:r>
    </w:p>
    <w:p w14:paraId="746207D0">
      <w:pPr>
        <w:ind w:firstLine="480"/>
      </w:pPr>
    </w:p>
    <w:p w14:paraId="6FD2BB68">
      <w:pPr>
        <w:ind w:firstLine="0" w:firstLineChars="0"/>
        <w:jc w:val="both"/>
      </w:pPr>
      <w:r>
        <w:drawing>
          <wp:inline distT="0" distB="0" distL="0" distR="0">
            <wp:extent cx="2356485" cy="7541895"/>
            <wp:effectExtent l="0" t="0" r="5715" b="1905"/>
            <wp:docPr id="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75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86F0">
      <w:pPr>
        <w:ind w:firstLine="0" w:firstLineChars="0"/>
        <w:jc w:val="both"/>
      </w:pPr>
      <w:r>
        <w:drawing>
          <wp:inline distT="0" distB="0" distL="0" distR="0">
            <wp:extent cx="2134870" cy="5151120"/>
            <wp:effectExtent l="0" t="0" r="11430" b="5080"/>
            <wp:docPr id="2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5124" cy="51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64E8">
      <w:pPr>
        <w:pStyle w:val="12"/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360" w:lineRule="auto"/>
        <w:ind w:leftChars="0" w:right="0" w:rightChars="0" w:firstLine="480" w:firstLineChars="200"/>
        <w:contextualSpacing/>
        <w:jc w:val="both"/>
        <w:textAlignment w:val="auto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对于综测结果详情和结果确认，若学生的评议指标经过修正，则在评议项指标边上展示问号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。</w:t>
      </w:r>
    </w:p>
    <w:p w14:paraId="68BF79FA">
      <w:pPr>
        <w:pStyle w:val="12"/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720" w:right="0" w:firstLine="0" w:firstLineChars="0"/>
        <w:contextualSpacing/>
        <w:jc w:val="left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1770" cy="3958590"/>
            <wp:effectExtent l="0" t="0" r="1143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32AB7B84">
      <w:pPr>
        <w:pStyle w:val="12"/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720" w:right="0" w:firstLine="0" w:firstLineChars="0"/>
        <w:contextualSpacing/>
        <w:jc w:val="left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点击问号后弹窗提示：</w:t>
      </w:r>
    </w:p>
    <w:p w14:paraId="7933E5B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</w:pP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1770" cy="2493010"/>
            <wp:effectExtent l="0" t="0" r="11430" b="889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BFFCBC">
      <w:r>
        <w:br w:type="page"/>
      </w:r>
      <w:bookmarkStart w:id="0" w:name="_GoBack"/>
      <w:bookmarkEnd w:id="0"/>
    </w:p>
    <w:p w14:paraId="188145EF">
      <w:pPr>
        <w:pStyle w:val="2"/>
        <w:spacing w:before="312"/>
      </w:pPr>
      <w:r>
        <w:rPr>
          <w:rFonts w:hint="eastAsia"/>
        </w:rPr>
        <w:t>学生端（网页端）</w:t>
      </w:r>
    </w:p>
    <w:p w14:paraId="3264A3C4">
      <w:pPr>
        <w:pStyle w:val="3"/>
      </w:pPr>
      <w:r>
        <w:rPr>
          <w:rFonts w:hint="eastAsia"/>
        </w:rPr>
        <w:t>应用位置</w:t>
      </w:r>
    </w:p>
    <w:p w14:paraId="59EB5AB0">
      <w:pPr>
        <w:ind w:firstLine="480"/>
      </w:pPr>
      <w:r>
        <w:rPr>
          <w:rFonts w:hint="eastAsia"/>
        </w:rPr>
        <w:t>请使用统一身份认证账号密码登录学生综合测评系统；</w:t>
      </w:r>
    </w:p>
    <w:p w14:paraId="3502EC87">
      <w:pPr>
        <w:ind w:firstLine="480"/>
      </w:pPr>
      <w:r>
        <w:rPr>
          <w:rFonts w:hint="eastAsia"/>
        </w:rPr>
        <w:t>网页端链接如下；</w:t>
      </w:r>
      <w:r>
        <w:rPr>
          <w:rFonts w:hint="eastAsia"/>
        </w:rPr>
        <w:tab/>
      </w:r>
      <w:r>
        <w:fldChar w:fldCharType="begin"/>
      </w:r>
      <w:r>
        <w:instrText xml:space="preserve"> HYPERLINK "https://uia.zjgsu.edu.cn/cas/login?service=https://xszkdh.zjgsu.edu.cn/sso/login?type=64" </w:instrText>
      </w:r>
      <w:r>
        <w:fldChar w:fldCharType="separate"/>
      </w:r>
      <w:r>
        <w:rPr>
          <w:rStyle w:val="18"/>
          <w:rFonts w:hint="eastAsia"/>
        </w:rPr>
        <w:t>https://uia.zjgsu.edu.cn/cas/login?service=https://xszkdh.zjgsu.edu.cn/sso/login?type=64</w:t>
      </w:r>
      <w:r>
        <w:rPr>
          <w:rStyle w:val="18"/>
          <w:rFonts w:hint="eastAsia"/>
        </w:rPr>
        <w:fldChar w:fldCharType="end"/>
      </w:r>
    </w:p>
    <w:p w14:paraId="4C38C1AC">
      <w:pPr>
        <w:pStyle w:val="3"/>
      </w:pPr>
      <w:r>
        <w:rPr>
          <w:rFonts w:hint="eastAsia"/>
        </w:rPr>
        <w:t>评议项评分</w:t>
      </w:r>
    </w:p>
    <w:p w14:paraId="386ABA07">
      <w:pPr>
        <w:pStyle w:val="4"/>
      </w:pPr>
      <w:r>
        <w:rPr>
          <w:rFonts w:hint="eastAsia"/>
        </w:rPr>
        <w:t>我的评议</w:t>
      </w:r>
    </w:p>
    <w:p w14:paraId="716F7083">
      <w:pPr>
        <w:ind w:firstLine="420" w:firstLineChars="0"/>
      </w:pPr>
      <w:r>
        <w:t>根据模板配置的评议类别展示对应切换选项（如学生自评、学生互评、评议小组评议）。</w:t>
      </w:r>
    </w:p>
    <w:p w14:paraId="5B3C46DA">
      <w:pPr>
        <w:ind w:firstLine="0" w:firstLineChars="0"/>
      </w:pPr>
      <w:r>
        <w:drawing>
          <wp:inline distT="0" distB="0" distL="0" distR="0">
            <wp:extent cx="5273675" cy="3025775"/>
            <wp:effectExtent l="0" t="0" r="0" b="0"/>
            <wp:docPr id="31509224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9224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FD60">
      <w:pPr>
        <w:ind w:firstLine="480"/>
      </w:pPr>
      <w:r>
        <w:rPr>
          <w:rFonts w:hint="eastAsia"/>
        </w:rPr>
        <w:t>点击评议说明，可查看评议标准。</w:t>
      </w:r>
    </w:p>
    <w:p w14:paraId="19E32019">
      <w:pPr>
        <w:ind w:firstLine="0" w:firstLineChars="0"/>
        <w:jc w:val="center"/>
      </w:pPr>
      <w:r>
        <w:drawing>
          <wp:inline distT="0" distB="0" distL="0" distR="0">
            <wp:extent cx="3736340" cy="2447925"/>
            <wp:effectExtent l="0" t="0" r="0" b="0"/>
            <wp:docPr id="1218908442" name="图片 1" descr="文本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08442" name="图片 1" descr="文本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36943" cy="24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8DA">
      <w:pPr>
        <w:ind w:firstLine="420" w:firstLineChars="0"/>
        <w:rPr>
          <w:rFonts w:hint="eastAsia"/>
        </w:rPr>
      </w:pPr>
    </w:p>
    <w:p w14:paraId="43ED3EC2">
      <w:pPr>
        <w:ind w:firstLine="420" w:firstLineChars="0"/>
      </w:pPr>
      <w:r>
        <w:rPr>
          <w:rFonts w:hint="eastAsia"/>
        </w:rPr>
        <w:t>点击评议可以进行评议：</w:t>
      </w:r>
    </w:p>
    <w:p w14:paraId="7F8D70F7">
      <w:pPr>
        <w:ind w:firstLine="420" w:firstLineChars="0"/>
        <w:rPr>
          <w:rFonts w:hint="eastAsia"/>
        </w:rPr>
      </w:pPr>
      <w:r>
        <w:drawing>
          <wp:inline distT="0" distB="0" distL="0" distR="0">
            <wp:extent cx="3469005" cy="1898650"/>
            <wp:effectExtent l="0" t="0" r="0" b="0"/>
            <wp:docPr id="186848482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8482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91157" cy="19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A16C">
      <w:pPr>
        <w:pStyle w:val="3"/>
      </w:pPr>
      <w:r>
        <w:rPr>
          <w:rFonts w:hint="eastAsia"/>
        </w:rPr>
        <w:t>附加项申请</w:t>
      </w:r>
    </w:p>
    <w:p w14:paraId="07C4A971">
      <w:pPr>
        <w:ind w:firstLine="480"/>
      </w:pPr>
      <w:r>
        <w:rPr>
          <w:rFonts w:hint="eastAsia"/>
        </w:rPr>
        <w:t>附加项申请流程与网页端相同；进入附加项申请界面，展示各类附加项，可以通过搜索或者筛选的方式快速定位想要申请的附加项。若附加项允许学生申请，则学生可以点击在线发起申报，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1EA51B9C">
      <w:pPr>
        <w:ind w:firstLine="0" w:firstLineChars="0"/>
        <w:jc w:val="center"/>
      </w:pPr>
      <w:r>
        <w:drawing>
          <wp:inline distT="0" distB="0" distL="0" distR="0">
            <wp:extent cx="2774315" cy="4770120"/>
            <wp:effectExtent l="0" t="0" r="0" b="5080"/>
            <wp:docPr id="806586087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86087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0935" cy="484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F50E">
      <w:pPr>
        <w:pStyle w:val="3"/>
      </w:pPr>
      <w:r>
        <w:rPr>
          <w:rFonts w:hint="eastAsia"/>
        </w:rPr>
        <w:t>附加项审核（被设置为学生审批人的学生）</w:t>
      </w:r>
    </w:p>
    <w:p w14:paraId="6E65FB91">
      <w:pPr>
        <w:ind w:firstLine="480"/>
      </w:pPr>
      <w:r>
        <w:rPr>
          <w:rFonts w:hint="eastAsia"/>
        </w:rPr>
        <w:t>附加项分为活动竞赛、荣誉称号、技能证书、干部经历、其他附加项。表单需展示当前批次学生基本信息、附加项基本信息、申请分值、附件等。</w:t>
      </w:r>
    </w:p>
    <w:p w14:paraId="5970CF94">
      <w:pPr>
        <w:ind w:firstLine="0" w:firstLineChars="0"/>
      </w:pPr>
      <w:r>
        <w:drawing>
          <wp:inline distT="0" distB="0" distL="0" distR="0">
            <wp:extent cx="5273675" cy="2969260"/>
            <wp:effectExtent l="0" t="0" r="0" b="2540"/>
            <wp:docPr id="656514125" name="图片 1" descr="图形用户界面, 文本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14125" name="图片 1" descr="图形用户界面, 文本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3BCD">
      <w:pPr>
        <w:ind w:firstLine="480"/>
      </w:pPr>
      <w:r>
        <w:rPr>
          <w:rFonts w:hint="eastAsia"/>
        </w:rPr>
        <w:t>若审批已经流转到当前学生，学生可以进行同意或拒绝操作，其中拒绝操作</w:t>
      </w:r>
      <w:r>
        <w:t>必须</w:t>
      </w:r>
      <w:r>
        <w:rPr>
          <w:rFonts w:hint="eastAsia"/>
        </w:rPr>
        <w:t>填写理由。</w:t>
      </w:r>
    </w:p>
    <w:p w14:paraId="1D7B1BEA">
      <w:pPr>
        <w:ind w:firstLine="0" w:firstLineChars="0"/>
      </w:pPr>
      <w:r>
        <w:drawing>
          <wp:inline distT="0" distB="0" distL="0" distR="0">
            <wp:extent cx="4072255" cy="2124710"/>
            <wp:effectExtent l="0" t="0" r="4445" b="8890"/>
            <wp:docPr id="44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 descr="图形用户界面, 应用程序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2795" cy="212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A9DD4">
      <w:pPr>
        <w:ind w:firstLine="480"/>
      </w:pPr>
      <w:r>
        <w:rPr>
          <w:rFonts w:hint="eastAsia"/>
        </w:rPr>
        <w:t>所有审批同意后，学生将会获得对应的分数，且学生审批人、辅导员、学工部等角色可以修改当前学生的分值，分值修改后，学生对应得分和排名将会进行实时更新。</w:t>
      </w:r>
    </w:p>
    <w:p w14:paraId="41B57BDF">
      <w:pPr>
        <w:ind w:firstLine="0" w:firstLineChars="0"/>
      </w:pPr>
      <w:r>
        <w:drawing>
          <wp:inline distT="0" distB="0" distL="0" distR="0">
            <wp:extent cx="4271010" cy="1708150"/>
            <wp:effectExtent l="0" t="0" r="8890" b="6350"/>
            <wp:docPr id="4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1391" cy="170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FA24">
      <w:pPr>
        <w:ind w:firstLine="480"/>
      </w:pPr>
      <w:r>
        <w:rPr>
          <w:rFonts w:hint="eastAsia"/>
        </w:rPr>
        <w:t>此外，</w:t>
      </w:r>
      <w:r>
        <w:t>除了</w:t>
      </w:r>
      <w:r>
        <w:rPr>
          <w:rFonts w:hint="eastAsia"/>
        </w:rPr>
        <w:t>申请审核的方式，系统也支持新增、excel批量导入、直接对接已有系统等方式对学生进行附加项加分。</w:t>
      </w:r>
    </w:p>
    <w:p w14:paraId="32523901">
      <w:pPr>
        <w:ind w:firstLine="480"/>
      </w:pPr>
    </w:p>
    <w:p w14:paraId="1B9B038C">
      <w:pPr>
        <w:pStyle w:val="2"/>
        <w:bidi w:val="0"/>
      </w:pPr>
      <w:r>
        <w:rPr>
          <w:rFonts w:hint="eastAsia"/>
          <w:lang w:val="en-US" w:eastAsia="zh-CN"/>
        </w:rPr>
        <w:t>常见问题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787"/>
        <w:gridCol w:w="1024"/>
        <w:gridCol w:w="1716"/>
        <w:gridCol w:w="1924"/>
        <w:gridCol w:w="1944"/>
      </w:tblGrid>
      <w:tr w14:paraId="1E19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60036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操作角色（辅导员/学院管理员/学生）</w:t>
            </w:r>
          </w:p>
        </w:tc>
        <w:tc>
          <w:tcPr>
            <w:tcW w:w="787" w:type="dxa"/>
            <w:vAlign w:val="center"/>
          </w:tcPr>
          <w:p w14:paraId="6A0B55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问题页面（目录名称）</w:t>
            </w:r>
          </w:p>
        </w:tc>
        <w:tc>
          <w:tcPr>
            <w:tcW w:w="1024" w:type="dxa"/>
            <w:vAlign w:val="center"/>
          </w:tcPr>
          <w:p w14:paraId="06AB2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问题描述</w:t>
            </w:r>
          </w:p>
        </w:tc>
        <w:tc>
          <w:tcPr>
            <w:tcW w:w="1716" w:type="dxa"/>
            <w:vAlign w:val="center"/>
          </w:tcPr>
          <w:p w14:paraId="2123FC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问题截图</w:t>
            </w:r>
          </w:p>
        </w:tc>
        <w:tc>
          <w:tcPr>
            <w:tcW w:w="1924" w:type="dxa"/>
            <w:vAlign w:val="center"/>
          </w:tcPr>
          <w:p w14:paraId="4CE545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解决方法（系统人员填写）</w:t>
            </w:r>
          </w:p>
        </w:tc>
        <w:tc>
          <w:tcPr>
            <w:tcW w:w="1944" w:type="dxa"/>
            <w:vAlign w:val="center"/>
          </w:tcPr>
          <w:p w14:paraId="511BAA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A2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07973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787" w:type="dxa"/>
            <w:vAlign w:val="center"/>
          </w:tcPr>
          <w:p w14:paraId="665B21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附加项审批</w:t>
            </w:r>
          </w:p>
        </w:tc>
        <w:tc>
          <w:tcPr>
            <w:tcW w:w="1024" w:type="dxa"/>
            <w:vAlign w:val="center"/>
          </w:tcPr>
          <w:p w14:paraId="48E121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审核页面无法修改分值，只能选择同意或者不同意</w:t>
            </w:r>
          </w:p>
        </w:tc>
        <w:tc>
          <w:tcPr>
            <w:tcW w:w="1716" w:type="dxa"/>
            <w:vAlign w:val="center"/>
          </w:tcPr>
          <w:p w14:paraId="6BB7D5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4245" cy="123825"/>
                  <wp:effectExtent l="0" t="0" r="8255" b="3175"/>
                  <wp:docPr id="75" name="图片 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vAlign w:val="center"/>
          </w:tcPr>
          <w:p w14:paraId="4CE193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点击“同意”后会弹出弹窗，弹窗里有修正分数</w:t>
            </w:r>
          </w:p>
        </w:tc>
        <w:tc>
          <w:tcPr>
            <w:tcW w:w="1944" w:type="dxa"/>
            <w:vAlign w:val="center"/>
          </w:tcPr>
          <w:p w14:paraId="2F5DDF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A8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A91DC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787" w:type="dxa"/>
            <w:vAlign w:val="center"/>
          </w:tcPr>
          <w:p w14:paraId="02175C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</w:t>
            </w:r>
          </w:p>
        </w:tc>
        <w:tc>
          <w:tcPr>
            <w:tcW w:w="1024" w:type="dxa"/>
            <w:vAlign w:val="center"/>
          </w:tcPr>
          <w:p w14:paraId="0155FB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加分系数无法修改</w:t>
            </w:r>
          </w:p>
        </w:tc>
        <w:tc>
          <w:tcPr>
            <w:tcW w:w="1716" w:type="dxa"/>
            <w:vAlign w:val="center"/>
          </w:tcPr>
          <w:p w14:paraId="73F872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4880" cy="1233170"/>
                  <wp:effectExtent l="0" t="0" r="7620" b="11430"/>
                  <wp:docPr id="76" name="图片 3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3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vAlign w:val="center"/>
          </w:tcPr>
          <w:p w14:paraId="5F37AD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附加项设置时未将其设置为团队附加项、未设置团体系数</w:t>
            </w:r>
          </w:p>
        </w:tc>
        <w:tc>
          <w:tcPr>
            <w:tcW w:w="1944" w:type="dxa"/>
            <w:vAlign w:val="center"/>
          </w:tcPr>
          <w:p w14:paraId="242F12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84" name="图片 5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86485" cy="626110"/>
                  <wp:effectExtent l="0" t="0" r="5715" b="8890"/>
                  <wp:docPr id="94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922F2F">
      <w:pPr>
        <w:ind w:firstLine="0" w:firstLineChars="0"/>
      </w:pPr>
    </w:p>
    <w:p w14:paraId="4E2EC892">
      <w:pPr>
        <w:ind w:firstLine="0" w:firstLineChars="0"/>
      </w:pPr>
    </w:p>
    <w:sectPr>
      <w:pgSz w:w="11905" w:h="16837"/>
      <w:pgMar w:top="1440" w:right="1800" w:bottom="1440" w:left="1800" w:header="850" w:footer="991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ACCE9"/>
    <w:multiLevelType w:val="multilevel"/>
    <w:tmpl w:val="085ACCE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1B"/>
    <w:rsid w:val="00114DC3"/>
    <w:rsid w:val="0015552F"/>
    <w:rsid w:val="0088361B"/>
    <w:rsid w:val="00AC6EC2"/>
    <w:rsid w:val="0A475469"/>
    <w:rsid w:val="14481BD0"/>
    <w:rsid w:val="17874CEE"/>
    <w:rsid w:val="2BFE9102"/>
    <w:rsid w:val="3B721C9B"/>
    <w:rsid w:val="54AF58AA"/>
    <w:rsid w:val="57F72082"/>
    <w:rsid w:val="5FAF4A7D"/>
    <w:rsid w:val="5FFF6282"/>
    <w:rsid w:val="669F5561"/>
    <w:rsid w:val="679522A0"/>
    <w:rsid w:val="6F3F01BA"/>
    <w:rsid w:val="B35FE39E"/>
    <w:rsid w:val="BDFEC315"/>
    <w:rsid w:val="DD3F99D9"/>
    <w:rsid w:val="DD554D02"/>
    <w:rsid w:val="FBBF8AC2"/>
    <w:rsid w:val="FBEE8A26"/>
    <w:rsid w:val="FBFCEB48"/>
    <w:rsid w:val="FCD6B1B8"/>
    <w:rsid w:val="FDD75D6D"/>
    <w:rsid w:val="FF710700"/>
    <w:rsid w:val="FFDC612C"/>
    <w:rsid w:val="FF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0" w:lineRule="auto"/>
      <w:ind w:firstLine="880" w:firstLineChars="200"/>
    </w:pPr>
    <w:rPr>
      <w:rFonts w:eastAsia="宋体" w:asciiTheme="minorHAnsi" w:hAnsiTheme="minorHAnsi" w:cstheme="minorBidi"/>
      <w:kern w:val="2"/>
      <w:sz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numPr>
        <w:ilvl w:val="0"/>
        <w:numId w:val="1"/>
      </w:numPr>
      <w:spacing w:before="100" w:beforeLines="100"/>
      <w:ind w:firstLineChars="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ind w:firstLineChars="0"/>
      <w:outlineLvl w:val="1"/>
    </w:pPr>
    <w:rPr>
      <w:rFonts w:ascii="Arial" w:hAnsi="Arial"/>
    </w:rPr>
  </w:style>
  <w:style w:type="paragraph" w:styleId="4">
    <w:name w:val="heading 3"/>
    <w:basedOn w:val="1"/>
    <w:qFormat/>
    <w:uiPriority w:val="0"/>
    <w:pPr>
      <w:keepNext/>
      <w:keepLines/>
      <w:numPr>
        <w:ilvl w:val="2"/>
        <w:numId w:val="1"/>
      </w:numPr>
      <w:ind w:firstLineChars="0"/>
      <w:outlineLvl w:val="2"/>
    </w:p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ind w:left="862" w:hanging="862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Normal (Web)"/>
    <w:basedOn w:val="1"/>
    <w:uiPriority w:val="0"/>
    <w:rPr>
      <w:sz w:val="24"/>
    </w:rPr>
  </w:style>
  <w:style w:type="paragraph" w:styleId="13">
    <w:name w:val="Title"/>
    <w:basedOn w:val="1"/>
    <w:qFormat/>
    <w:uiPriority w:val="0"/>
    <w:pPr>
      <w:widowControl/>
      <w:spacing w:before="240" w:after="60"/>
      <w:ind w:firstLine="420"/>
      <w:jc w:val="center"/>
    </w:pPr>
    <w:rPr>
      <w:rFonts w:asciiTheme="majorHAnsi" w:hAnsiTheme="majorHAnsi" w:eastAsiaTheme="majorEastAsia" w:cstheme="majorBidi"/>
      <w:b/>
      <w:color w:val="080808"/>
      <w:kern w:val="0"/>
      <w:sz w:val="32"/>
      <w:shd w:val="clear" w:color="auto" w:fill="FFFFFF"/>
    </w:rPr>
  </w:style>
  <w:style w:type="paragraph" w:styleId="14">
    <w:name w:val="Body Text First Indent 2"/>
    <w:basedOn w:val="11"/>
    <w:qFormat/>
    <w:uiPriority w:val="0"/>
    <w:pPr>
      <w:ind w:firstLine="420" w:firstLineChars="200"/>
    </w:pPr>
  </w:style>
  <w:style w:type="table" w:styleId="16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qFormat/>
    <w:uiPriority w:val="0"/>
    <w:rPr>
      <w:rFonts w:ascii="Times New Roman" w:hAnsi="Times New Roman" w:eastAsia="黑体" w:cstheme="minorBidi"/>
      <w:b/>
      <w:kern w:val="44"/>
      <w:sz w:val="28"/>
    </w:rPr>
  </w:style>
  <w:style w:type="character" w:customStyle="1" w:styleId="20">
    <w:name w:val="标题 3 字符"/>
    <w:basedOn w:val="17"/>
    <w:qFormat/>
    <w:uiPriority w:val="0"/>
    <w:rPr>
      <w:rFonts w:eastAsia="Songti SC" w:cstheme="minorBidi"/>
      <w:b/>
      <w:kern w:val="2"/>
      <w:sz w:val="32"/>
    </w:rPr>
  </w:style>
  <w:style w:type="character" w:customStyle="1" w:styleId="21">
    <w:name w:val="标题 字符"/>
    <w:basedOn w:val="17"/>
    <w:qFormat/>
    <w:uiPriority w:val="0"/>
    <w:rPr>
      <w:rFonts w:asciiTheme="majorHAnsi" w:hAnsiTheme="majorHAnsi" w:eastAsiaTheme="majorEastAsia" w:cstheme="majorBidi"/>
      <w:b/>
      <w:color w:val="080808"/>
      <w:sz w:val="32"/>
    </w:rPr>
  </w:style>
  <w:style w:type="paragraph" w:styleId="22">
    <w:name w:val="List Paragraph"/>
    <w:basedOn w:val="1"/>
    <w:qFormat/>
    <w:uiPriority w:val="0"/>
    <w:pPr>
      <w:widowControl/>
      <w:ind w:firstLine="420"/>
    </w:pPr>
    <w:rPr>
      <w:rFonts w:ascii="宋体" w:hAnsi="宋体" w:cs="Times New Roman"/>
      <w:color w:val="080808"/>
      <w:kern w:val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../NUL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1132</Words>
  <Characters>1223</Characters>
  <Lines>9</Lines>
  <Paragraphs>2</Paragraphs>
  <TotalTime>2</TotalTime>
  <ScaleCrop>false</ScaleCrop>
  <LinksUpToDate>false</LinksUpToDate>
  <CharactersWithSpaces>1225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1970-01-02T00:00:00Z</dcterms:created>
  <dc:creator>DingTalk</dc:creator>
  <dc:description>DingTalk Document</dc:description>
  <cp:lastModifiedBy>淹馁挤影俣</cp:lastModifiedBy>
  <dcterms:modified xsi:type="dcterms:W3CDTF">2026-01-10T08:40:35Z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2607FD06F7A441209B2E18E80C9ED6F6_13</vt:lpwstr>
  </property>
  <property fmtid="{D5CDD505-2E9C-101B-9397-08002B2CF9AE}" pid="4" name="KSOTemplateDocerSaveRecord">
    <vt:lpwstr>eyJoZGlkIjoiMzEwNTM5NzYwMDRjMzkwZTVkZjY2ODkwMGIxNGU0OTUiLCJ1c2VySWQiOiIxNzY4Nzg2MjQ0In0=</vt:lpwstr>
  </property>
</Properties>
</file>